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7B490B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 w:rsidRPr="007B490B">
        <w:rPr>
          <w:b/>
          <w:sz w:val="28"/>
          <w:szCs w:val="28"/>
        </w:rPr>
        <w:t>АДМИНИСТРАЦИЯ</w:t>
      </w:r>
    </w:p>
    <w:p w:rsidR="007B490B" w:rsidRPr="007B490B" w:rsidRDefault="008543A6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КАРГАН</w:t>
      </w:r>
      <w:r w:rsidR="007B490B" w:rsidRPr="007B490B">
        <w:rPr>
          <w:b/>
          <w:sz w:val="28"/>
          <w:szCs w:val="28"/>
        </w:rPr>
        <w:t>СКОГО СЕЛЬСОВЕТА</w:t>
      </w:r>
    </w:p>
    <w:p w:rsidR="007B490B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 w:rsidRPr="007B490B">
        <w:rPr>
          <w:b/>
          <w:sz w:val="28"/>
          <w:szCs w:val="28"/>
        </w:rPr>
        <w:t xml:space="preserve"> Каргатского района Новосибирской области</w:t>
      </w:r>
    </w:p>
    <w:p w:rsidR="007B490B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</w:p>
    <w:p w:rsidR="007B490B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 w:rsidRPr="007B490B">
        <w:rPr>
          <w:b/>
          <w:sz w:val="28"/>
          <w:szCs w:val="28"/>
        </w:rPr>
        <w:t>РАСПОРЯЖЕНИЕ</w:t>
      </w:r>
    </w:p>
    <w:p w:rsid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7B490B" w:rsidRDefault="0068191A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04.03.2024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</w:t>
      </w:r>
      <w:r w:rsidR="008543A6">
        <w:rPr>
          <w:sz w:val="28"/>
          <w:szCs w:val="28"/>
        </w:rPr>
        <w:t>-р</w:t>
      </w:r>
      <w:r w:rsidR="00BA41EF" w:rsidRPr="007B490B">
        <w:rPr>
          <w:sz w:val="28"/>
          <w:szCs w:val="28"/>
        </w:rPr>
        <w:br/>
      </w:r>
      <w:r w:rsidR="008543A6">
        <w:rPr>
          <w:sz w:val="28"/>
          <w:szCs w:val="28"/>
        </w:rPr>
        <w:t>с.Карган</w:t>
      </w:r>
    </w:p>
    <w:p w:rsid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7B490B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 w:rsidRPr="007B490B">
        <w:rPr>
          <w:b/>
          <w:sz w:val="28"/>
          <w:szCs w:val="28"/>
        </w:rPr>
        <w:t>О</w:t>
      </w:r>
      <w:r w:rsidR="00BA41EF" w:rsidRPr="007B490B">
        <w:rPr>
          <w:b/>
          <w:sz w:val="28"/>
          <w:szCs w:val="28"/>
        </w:rPr>
        <w:t xml:space="preserve"> создании постоянно действующей 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  <w:r w:rsidRPr="007B490B">
        <w:rPr>
          <w:b/>
          <w:sz w:val="28"/>
          <w:szCs w:val="28"/>
        </w:rPr>
        <w:t>комиссии по поступлению и выбытию активов</w:t>
      </w:r>
    </w:p>
    <w:p w:rsidR="00184E7E" w:rsidRPr="007B490B" w:rsidRDefault="00184E7E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184E7E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490B">
        <w:rPr>
          <w:sz w:val="28"/>
          <w:szCs w:val="28"/>
        </w:rPr>
        <w:t>Для контроля за сохранностью основных средств и определения целесообразности их списания (выбытия)</w:t>
      </w:r>
      <w:r>
        <w:rPr>
          <w:sz w:val="28"/>
          <w:szCs w:val="28"/>
        </w:rPr>
        <w:t>, н</w:t>
      </w:r>
      <w:r w:rsidR="00BA41EF" w:rsidRPr="007B490B">
        <w:rPr>
          <w:sz w:val="28"/>
          <w:szCs w:val="28"/>
        </w:rPr>
        <w:t>а основании пункта 34 Инструкции, утвержденной приказом Минфина России от 1 декабря 2010 г. № 157н,</w:t>
      </w:r>
      <w:r>
        <w:rPr>
          <w:sz w:val="28"/>
          <w:szCs w:val="28"/>
        </w:rPr>
        <w:t xml:space="preserve"> необходимо: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 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1</w:t>
      </w:r>
      <w:r w:rsidR="007B490B">
        <w:rPr>
          <w:sz w:val="28"/>
          <w:szCs w:val="28"/>
        </w:rPr>
        <w:t>.С</w:t>
      </w:r>
      <w:r w:rsidRPr="007B490B">
        <w:rPr>
          <w:sz w:val="28"/>
          <w:szCs w:val="28"/>
        </w:rPr>
        <w:t xml:space="preserve">оздать постоянно действующую комиссию по поступлению и выбытию активов в следующем составе: </w:t>
      </w:r>
    </w:p>
    <w:p w:rsidR="007B490B" w:rsidRDefault="0068191A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Петрова Е.И.</w:t>
      </w:r>
      <w:r w:rsidR="007B490B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</w:t>
      </w:r>
      <w:r w:rsidR="00A724DA">
        <w:rPr>
          <w:sz w:val="28"/>
          <w:szCs w:val="28"/>
        </w:rPr>
        <w:t xml:space="preserve"> Карга</w:t>
      </w:r>
      <w:r w:rsidR="00BA41EF" w:rsidRPr="007B490B">
        <w:rPr>
          <w:sz w:val="28"/>
          <w:szCs w:val="28"/>
        </w:rPr>
        <w:t>нского сельсовета Каргатского района   (предс</w:t>
      </w:r>
      <w:r w:rsidR="007B490B">
        <w:rPr>
          <w:sz w:val="28"/>
          <w:szCs w:val="28"/>
        </w:rPr>
        <w:t>едатель комиссии);</w:t>
      </w:r>
    </w:p>
    <w:p w:rsidR="00184E7E" w:rsidRDefault="00A724DA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Орехова С.Н. – зам.главы Карганского сельсовета</w:t>
      </w:r>
      <w:r w:rsidR="00BA41EF" w:rsidRPr="007B490B">
        <w:rPr>
          <w:sz w:val="28"/>
          <w:szCs w:val="28"/>
        </w:rPr>
        <w:t>;</w:t>
      </w:r>
    </w:p>
    <w:p w:rsidR="007B490B" w:rsidRPr="007B490B" w:rsidRDefault="00C9730C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Досайкина Е.В. – техник,</w:t>
      </w:r>
      <w:r w:rsidR="006819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A724DA">
        <w:rPr>
          <w:sz w:val="28"/>
          <w:szCs w:val="28"/>
        </w:rPr>
        <w:t xml:space="preserve"> </w:t>
      </w:r>
      <w:r w:rsidR="007B490B">
        <w:rPr>
          <w:sz w:val="28"/>
          <w:szCs w:val="28"/>
        </w:rPr>
        <w:t>;</w:t>
      </w:r>
    </w:p>
    <w:p w:rsidR="00184E7E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 2. Возложить на комиссию следующие обязанности: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2.1. Определять срок полезного использования основных средств, для которых отсутствуют указания в постановлении Правительства от 01.01.2002 № 1 «О Классификации основных средств, включаемых в амортизационные группы» (п.35 подп. «б» стандарта «Основные средства»).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 2. Определять стоимость структурных частей основного средства, по которым учреждение будет начислять амортизацию обособленно ввиду отличающего срока полезного использования этих частей (п. 40 стандарта «Основные средства»).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2.3. Принимать решение о реклассификации основных средств в иную группу основных средств или в иную категорию объектов бухгалтерского учета (например, в материальные запасы) в случае изменения целевой функции (письмо Минфина от 15-12-2017 № 02-07-07/84237).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2.4. Принимать решение о том, что актив не соответствует установленным критериям (письмо Минфина от 15-12-2017 № 02-07-07/84237).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2.5. Определять справедливую стоимость объектов нефинансовых активов, полученных учреждением по необменным операциям (безвозмездно, в том числе по договору дарения) (п. 25 Инструкции № 157).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lastRenderedPageBreak/>
        <w:t>2.6. Принимать к учету объекты основных средств, нематериальных, непроизведенных активов, материальных запасов, в отношении которых установлен срок эксплуатации (п. 34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2.7. Принимать решения о выбытии основных средств, нематериальных, непроизведенных активов, материальных запасов, в отношении которых установлен срок эксплуатации (п. 34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2.8. Принимать решение о выбытии инвентарных объектов основных средств, в том числе объектов движимого имущества стоимостью до 10 000 руб. включительно, учитываемых на забалансовом счете (п. 34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2.9. Определять срок полезного использования нематериальных активов (п. 60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2.10. Ежегодно определять продолжительность периода, в течение которого предполагается использовать нематериальный актив, и в случаях его существенного изменения уточняет срок его полезного использования (п. 61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2.11. Принимать решение о поступлении, внутреннем перемещении, выбытии (в том числе по основанию принятия решения о списании) объектов нематериальных активов (п. 63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2.12. Принимать решение о списании с баланса дебиторской задолженности неплатежеспособных дебиторов (п. 339 Инструкции№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2.13. Принимать решение о признании безнадежной дебиторской задолженности, отраженной на забалансовом счете дебиторов (п. 339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2.14. Принимать решение о списании с забалансового счета задолженности учреждения, невостребованной кредиторами дебиторов (п. 371 Инструкции № 157н)..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2.15. Принимать решение о списании периодических изданий, приобретенных для комплектования библиотечного фонда дебиторов (п. 377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2.14. Уполномоченному члену комиссии присутствовать при нанесении инвентарных номеров на основные средства дебиторов (п. 46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2.15. Определять восстановительную стоимость нефинансовых активов, чтобы установить сумму возмещения причиненного ущерба (п. 220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2.16. Решать вопросы о том, приводят ли работы, выполненные в отношении объекта нефинансовых активов, к улучшению первоначально принятых нормативных показателей функционирования объекта или не приводят. Как следствие, надо ли изменять балансовую стоимость по результатам работ или нет (п. 27 Инструкции № 157н).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2.17. Разделять стоимость объектов нефинансовых активов в результате разукомплектации, изменении стоимости в результате частичной ликвидации.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lastRenderedPageBreak/>
        <w:t>2.18. Определять справедливую цену аренды методом рыночных цен – для принятия к учету объектов учета аренды (п. 26 стандарта «Аренда», п. 59 стандарта «Концептуальные основы»).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2.18. Выявлять признаки обесценения активов. В случае, если признаки обесценения будут выявлены, принимать решения о проверке активов на обесценения (раздел III стандарта «Обесценение активов»).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3. В случае временного отсутствия одного члена у комиссии имеется возможность принимать решения неполным составом. В случае отсутствия нескольких членов комиссии при возможности разрешается отложить принятие решения на 20-дневный срок. Если отложить принятие решения нельзя, разрешено привлекать к решению вопросов иных сотрудников, перечень которых оформляется отдельным приказом.</w:t>
      </w:r>
    </w:p>
    <w:p w:rsidR="00184E7E" w:rsidRPr="007B490B" w:rsidRDefault="007B490B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4. Ответственному за кадровую работу</w:t>
      </w:r>
      <w:r w:rsidR="00BA41EF" w:rsidRPr="007B490B">
        <w:rPr>
          <w:sz w:val="28"/>
          <w:szCs w:val="28"/>
        </w:rPr>
        <w:t xml:space="preserve"> ознакомить членов комиссии</w:t>
      </w:r>
      <w:r>
        <w:rPr>
          <w:sz w:val="28"/>
          <w:szCs w:val="28"/>
        </w:rPr>
        <w:t xml:space="preserve"> с настоящим распоряжением </w:t>
      </w:r>
      <w:r w:rsidR="00BA41EF" w:rsidRPr="007B490B">
        <w:rPr>
          <w:sz w:val="28"/>
          <w:szCs w:val="28"/>
        </w:rPr>
        <w:t xml:space="preserve"> под подпись.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 </w:t>
      </w:r>
    </w:p>
    <w:p w:rsidR="00184E7E" w:rsidRPr="007B490B" w:rsidRDefault="00BA41EF" w:rsidP="007B490B">
      <w:pPr>
        <w:pStyle w:val="a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7B490B">
        <w:rPr>
          <w:sz w:val="28"/>
          <w:szCs w:val="28"/>
        </w:rPr>
        <w:t> </w:t>
      </w:r>
    </w:p>
    <w:tbl>
      <w:tblPr>
        <w:tblW w:w="9480" w:type="dxa"/>
        <w:tblInd w:w="-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0"/>
        <w:gridCol w:w="283"/>
        <w:gridCol w:w="1587"/>
        <w:gridCol w:w="1790"/>
        <w:gridCol w:w="1790"/>
      </w:tblGrid>
      <w:tr w:rsidR="00184E7E" w:rsidRPr="007B490B">
        <w:tc>
          <w:tcPr>
            <w:tcW w:w="4030" w:type="dxa"/>
            <w:vAlign w:val="bottom"/>
          </w:tcPr>
          <w:p w:rsidR="00184E7E" w:rsidRDefault="00A724DA" w:rsidP="007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Карга</w:t>
            </w:r>
            <w:r w:rsidR="00BA41EF" w:rsidRPr="007B490B">
              <w:rPr>
                <w:sz w:val="28"/>
                <w:szCs w:val="28"/>
              </w:rPr>
              <w:t xml:space="preserve">нского </w:t>
            </w:r>
            <w:r w:rsidR="007B490B">
              <w:rPr>
                <w:sz w:val="28"/>
                <w:szCs w:val="28"/>
              </w:rPr>
              <w:t>сельсовета  Каргатского района</w:t>
            </w:r>
          </w:p>
          <w:p w:rsidR="007B490B" w:rsidRPr="007B490B" w:rsidRDefault="007B490B" w:rsidP="007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3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</w:tcPr>
          <w:p w:rsidR="00184E7E" w:rsidRPr="007B490B" w:rsidRDefault="00184E7E" w:rsidP="007B490B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bottom"/>
          </w:tcPr>
          <w:p w:rsidR="00184E7E" w:rsidRPr="007B490B" w:rsidRDefault="00A724DA" w:rsidP="007B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А.В.Трипузов</w:t>
            </w:r>
          </w:p>
        </w:tc>
      </w:tr>
      <w:tr w:rsidR="00184E7E" w:rsidRPr="007B490B">
        <w:tc>
          <w:tcPr>
            <w:tcW w:w="4030" w:type="dxa"/>
            <w:vAlign w:val="bottom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283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  <w:vAlign w:val="bottom"/>
          </w:tcPr>
          <w:p w:rsidR="00184E7E" w:rsidRPr="007B490B" w:rsidRDefault="00BA41EF" w:rsidP="007B490B">
            <w:pPr>
              <w:jc w:val="right"/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</w:tr>
      <w:tr w:rsidR="00184E7E" w:rsidRPr="007B490B">
        <w:tc>
          <w:tcPr>
            <w:tcW w:w="4030" w:type="dxa"/>
            <w:vAlign w:val="bottom"/>
          </w:tcPr>
          <w:p w:rsidR="00184E7E" w:rsidRPr="007B490B" w:rsidRDefault="00184E7E" w:rsidP="007B490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587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</w:tcPr>
          <w:p w:rsidR="00184E7E" w:rsidRPr="007B490B" w:rsidRDefault="00BA41EF" w:rsidP="007B490B">
            <w:pPr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  <w:vAlign w:val="bottom"/>
          </w:tcPr>
          <w:p w:rsidR="00184E7E" w:rsidRPr="007B490B" w:rsidRDefault="00BA41EF" w:rsidP="007B490B">
            <w:pPr>
              <w:jc w:val="right"/>
              <w:rPr>
                <w:sz w:val="28"/>
                <w:szCs w:val="28"/>
              </w:rPr>
            </w:pPr>
            <w:r w:rsidRPr="007B490B">
              <w:rPr>
                <w:sz w:val="28"/>
                <w:szCs w:val="28"/>
              </w:rPr>
              <w:t> </w:t>
            </w:r>
          </w:p>
        </w:tc>
      </w:tr>
    </w:tbl>
    <w:p w:rsidR="00184E7E" w:rsidRPr="007B490B" w:rsidRDefault="00184E7E" w:rsidP="007B490B">
      <w:pPr>
        <w:pStyle w:val="aff1"/>
        <w:spacing w:after="0"/>
        <w:rPr>
          <w:sz w:val="28"/>
          <w:szCs w:val="28"/>
        </w:rPr>
      </w:pPr>
    </w:p>
    <w:sectPr w:rsidR="00184E7E" w:rsidRPr="007B490B" w:rsidSect="00A25A33">
      <w:headerReference w:type="default" r:id="rId7"/>
      <w:footerReference w:type="default" r:id="rId8"/>
      <w:pgSz w:w="11906" w:h="16838"/>
      <w:pgMar w:top="1134" w:right="1351" w:bottom="1134" w:left="1351" w:header="708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2E" w:rsidRDefault="00D6332E">
      <w:r>
        <w:separator/>
      </w:r>
    </w:p>
  </w:endnote>
  <w:endnote w:type="continuationSeparator" w:id="1">
    <w:p w:rsidR="00D6332E" w:rsidRDefault="00D6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7E" w:rsidRDefault="00184E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2E" w:rsidRDefault="00D6332E">
      <w:r>
        <w:separator/>
      </w:r>
    </w:p>
  </w:footnote>
  <w:footnote w:type="continuationSeparator" w:id="1">
    <w:p w:rsidR="00D6332E" w:rsidRDefault="00D63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7E" w:rsidRDefault="00184E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AEC"/>
    <w:multiLevelType w:val="hybridMultilevel"/>
    <w:tmpl w:val="6CE2A01A"/>
    <w:lvl w:ilvl="0" w:tplc="89B0A5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8C214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5AC5D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5003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825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9D8F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08C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5A4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50AB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7E"/>
    <w:rsid w:val="00184E7E"/>
    <w:rsid w:val="002E1E97"/>
    <w:rsid w:val="00333DAC"/>
    <w:rsid w:val="00496F82"/>
    <w:rsid w:val="004E1295"/>
    <w:rsid w:val="0052796A"/>
    <w:rsid w:val="005F2772"/>
    <w:rsid w:val="0068191A"/>
    <w:rsid w:val="007234D8"/>
    <w:rsid w:val="00787A3A"/>
    <w:rsid w:val="007B490B"/>
    <w:rsid w:val="008543A6"/>
    <w:rsid w:val="008A5CEC"/>
    <w:rsid w:val="008F305B"/>
    <w:rsid w:val="00993D12"/>
    <w:rsid w:val="00A25A33"/>
    <w:rsid w:val="00A724DA"/>
    <w:rsid w:val="00BA41EF"/>
    <w:rsid w:val="00C01ED1"/>
    <w:rsid w:val="00C9730C"/>
    <w:rsid w:val="00D6332E"/>
    <w:rsid w:val="00ED089C"/>
    <w:rsid w:val="00FB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rsid w:val="00A25A33"/>
    <w:pPr>
      <w:numPr>
        <w:numId w:val="1"/>
      </w:numPr>
      <w:spacing w:before="280" w:after="2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A25A3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0"/>
    <w:link w:val="31"/>
    <w:qFormat/>
    <w:rsid w:val="00A25A33"/>
    <w:pPr>
      <w:numPr>
        <w:ilvl w:val="2"/>
        <w:numId w:val="1"/>
      </w:numPr>
      <w:spacing w:before="280" w:after="280"/>
      <w:outlineLvl w:val="2"/>
    </w:pPr>
    <w:rPr>
      <w:rFonts w:ascii="Cambria" w:hAnsi="Cambria" w:cs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5A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25A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25A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25A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25A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25A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A25A3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25A3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A25A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25A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25A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25A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25A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25A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25A3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A25A33"/>
    <w:pPr>
      <w:ind w:left="720"/>
      <w:contextualSpacing/>
    </w:pPr>
  </w:style>
  <w:style w:type="paragraph" w:styleId="a5">
    <w:name w:val="No Spacing"/>
    <w:uiPriority w:val="1"/>
    <w:qFormat/>
    <w:rsid w:val="00A25A33"/>
  </w:style>
  <w:style w:type="paragraph" w:styleId="a6">
    <w:name w:val="Title"/>
    <w:basedOn w:val="a"/>
    <w:next w:val="a"/>
    <w:link w:val="a7"/>
    <w:uiPriority w:val="10"/>
    <w:qFormat/>
    <w:rsid w:val="00A25A3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25A3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25A33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A25A3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25A3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25A3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25A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25A33"/>
    <w:rPr>
      <w:i/>
    </w:rPr>
  </w:style>
  <w:style w:type="character" w:customStyle="1" w:styleId="10">
    <w:name w:val="Верхний колонтитул Знак1"/>
    <w:link w:val="ac"/>
    <w:uiPriority w:val="99"/>
    <w:rsid w:val="00A25A33"/>
  </w:style>
  <w:style w:type="character" w:customStyle="1" w:styleId="FooterChar">
    <w:name w:val="Footer Char"/>
    <w:uiPriority w:val="99"/>
    <w:rsid w:val="00A25A33"/>
  </w:style>
  <w:style w:type="character" w:customStyle="1" w:styleId="12">
    <w:name w:val="Нижний колонтитул Знак1"/>
    <w:link w:val="ad"/>
    <w:uiPriority w:val="99"/>
    <w:rsid w:val="00A25A33"/>
  </w:style>
  <w:style w:type="table" w:styleId="ae">
    <w:name w:val="Table Grid"/>
    <w:uiPriority w:val="59"/>
    <w:rsid w:val="00A25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5A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5A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25A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25A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5A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25A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25A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5A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25A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25A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25A33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25A33"/>
    <w:rPr>
      <w:sz w:val="18"/>
    </w:rPr>
  </w:style>
  <w:style w:type="character" w:styleId="af1">
    <w:name w:val="footnote reference"/>
    <w:uiPriority w:val="99"/>
    <w:unhideWhenUsed/>
    <w:rsid w:val="00A25A3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25A33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25A33"/>
    <w:rPr>
      <w:sz w:val="20"/>
    </w:rPr>
  </w:style>
  <w:style w:type="character" w:styleId="af4">
    <w:name w:val="endnote reference"/>
    <w:uiPriority w:val="99"/>
    <w:semiHidden/>
    <w:unhideWhenUsed/>
    <w:rsid w:val="00A25A3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25A33"/>
    <w:pPr>
      <w:spacing w:after="57"/>
    </w:pPr>
  </w:style>
  <w:style w:type="paragraph" w:styleId="23">
    <w:name w:val="toc 2"/>
    <w:basedOn w:val="a"/>
    <w:next w:val="a"/>
    <w:uiPriority w:val="39"/>
    <w:unhideWhenUsed/>
    <w:rsid w:val="00A25A3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25A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25A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25A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25A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25A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25A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25A33"/>
    <w:pPr>
      <w:spacing w:after="57"/>
      <w:ind w:left="2268"/>
    </w:pPr>
  </w:style>
  <w:style w:type="paragraph" w:styleId="af5">
    <w:name w:val="TOC Heading"/>
    <w:uiPriority w:val="39"/>
    <w:unhideWhenUsed/>
    <w:rsid w:val="00A25A33"/>
  </w:style>
  <w:style w:type="paragraph" w:styleId="af6">
    <w:name w:val="table of figures"/>
    <w:basedOn w:val="a"/>
    <w:next w:val="a"/>
    <w:uiPriority w:val="99"/>
    <w:unhideWhenUsed/>
    <w:rsid w:val="00A25A33"/>
  </w:style>
  <w:style w:type="character" w:styleId="af7">
    <w:name w:val="Hyperlink"/>
    <w:rsid w:val="00A25A33"/>
    <w:rPr>
      <w:color w:val="0000FF"/>
      <w:u w:val="single"/>
    </w:rPr>
  </w:style>
  <w:style w:type="character" w:styleId="af8">
    <w:name w:val="FollowedHyperlink"/>
    <w:rsid w:val="00A25A33"/>
    <w:rPr>
      <w:color w:val="800080"/>
      <w:u w:val="single"/>
    </w:rPr>
  </w:style>
  <w:style w:type="character" w:customStyle="1" w:styleId="14">
    <w:name w:val="Заголовок 1 Знак"/>
    <w:qFormat/>
    <w:rsid w:val="00A25A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2">
    <w:name w:val="Заголовок 3 Знак"/>
    <w:qFormat/>
    <w:rsid w:val="00A25A3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">
    <w:name w:val="Стандартный HTML Знак"/>
    <w:qFormat/>
    <w:rsid w:val="00A25A33"/>
    <w:rPr>
      <w:rFonts w:ascii="Consolas" w:eastAsia="Times New Roman" w:hAnsi="Consolas" w:cs="Consolas"/>
    </w:rPr>
  </w:style>
  <w:style w:type="character" w:customStyle="1" w:styleId="lspace">
    <w:name w:val="lspace"/>
    <w:qFormat/>
    <w:rsid w:val="00A25A33"/>
    <w:rPr>
      <w:color w:val="FF9900"/>
    </w:rPr>
  </w:style>
  <w:style w:type="character" w:customStyle="1" w:styleId="small">
    <w:name w:val="small"/>
    <w:qFormat/>
    <w:rsid w:val="00A25A33"/>
    <w:rPr>
      <w:sz w:val="16"/>
      <w:szCs w:val="16"/>
    </w:rPr>
  </w:style>
  <w:style w:type="character" w:customStyle="1" w:styleId="fill">
    <w:name w:val="fill"/>
    <w:qFormat/>
    <w:rsid w:val="00A25A33"/>
    <w:rPr>
      <w:b/>
      <w:bCs/>
      <w:i/>
      <w:iCs/>
      <w:color w:val="FF0000"/>
    </w:rPr>
  </w:style>
  <w:style w:type="character" w:customStyle="1" w:styleId="maggd">
    <w:name w:val="maggd"/>
    <w:qFormat/>
    <w:rsid w:val="00A25A33"/>
    <w:rPr>
      <w:color w:val="006400"/>
    </w:rPr>
  </w:style>
  <w:style w:type="character" w:customStyle="1" w:styleId="magusn">
    <w:name w:val="magusn"/>
    <w:qFormat/>
    <w:rsid w:val="00A25A33"/>
    <w:rPr>
      <w:color w:val="006666"/>
    </w:rPr>
  </w:style>
  <w:style w:type="character" w:customStyle="1" w:styleId="enp">
    <w:name w:val="enp"/>
    <w:qFormat/>
    <w:rsid w:val="00A25A33"/>
    <w:rPr>
      <w:color w:val="3C7828"/>
    </w:rPr>
  </w:style>
  <w:style w:type="character" w:customStyle="1" w:styleId="kdkss">
    <w:name w:val="kdkss"/>
    <w:qFormat/>
    <w:rsid w:val="00A25A33"/>
    <w:rPr>
      <w:color w:val="BE780A"/>
    </w:rPr>
  </w:style>
  <w:style w:type="character" w:customStyle="1" w:styleId="actel">
    <w:name w:val="actel"/>
    <w:qFormat/>
    <w:rsid w:val="00A25A33"/>
    <w:rPr>
      <w:color w:val="E36C0A"/>
    </w:rPr>
  </w:style>
  <w:style w:type="character" w:customStyle="1" w:styleId="af9">
    <w:name w:val="Текст выноски Знак"/>
    <w:qFormat/>
    <w:rsid w:val="00A25A33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qFormat/>
    <w:rsid w:val="00A25A33"/>
    <w:rPr>
      <w:sz w:val="16"/>
      <w:szCs w:val="16"/>
    </w:rPr>
  </w:style>
  <w:style w:type="character" w:customStyle="1" w:styleId="afb">
    <w:name w:val="Текст примечания Знак"/>
    <w:qFormat/>
    <w:rsid w:val="00A25A33"/>
    <w:rPr>
      <w:rFonts w:eastAsia="Times New Roman"/>
    </w:rPr>
  </w:style>
  <w:style w:type="character" w:customStyle="1" w:styleId="afc">
    <w:name w:val="Тема примечания Знак"/>
    <w:qFormat/>
    <w:rsid w:val="00A25A33"/>
    <w:rPr>
      <w:rFonts w:eastAsia="Times New Roman"/>
      <w:b/>
      <w:bCs/>
    </w:rPr>
  </w:style>
  <w:style w:type="character" w:customStyle="1" w:styleId="24">
    <w:name w:val="Заголовок 2 Знак"/>
    <w:qFormat/>
    <w:rsid w:val="00A25A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d">
    <w:name w:val="Верхний колонтитул Знак"/>
    <w:qFormat/>
    <w:rsid w:val="00A25A33"/>
    <w:rPr>
      <w:sz w:val="24"/>
      <w:szCs w:val="24"/>
    </w:rPr>
  </w:style>
  <w:style w:type="character" w:customStyle="1" w:styleId="afe">
    <w:name w:val="Нижний колонтитул Знак"/>
    <w:qFormat/>
    <w:rsid w:val="00A25A33"/>
    <w:rPr>
      <w:sz w:val="24"/>
      <w:szCs w:val="24"/>
    </w:rPr>
  </w:style>
  <w:style w:type="paragraph" w:customStyle="1" w:styleId="Heading">
    <w:name w:val="Heading"/>
    <w:basedOn w:val="a"/>
    <w:next w:val="a0"/>
    <w:qFormat/>
    <w:rsid w:val="00A25A3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A25A33"/>
    <w:pPr>
      <w:spacing w:after="140" w:line="276" w:lineRule="auto"/>
    </w:pPr>
  </w:style>
  <w:style w:type="paragraph" w:styleId="aff">
    <w:name w:val="List"/>
    <w:basedOn w:val="a0"/>
    <w:rsid w:val="00A25A33"/>
  </w:style>
  <w:style w:type="paragraph" w:styleId="aff0">
    <w:name w:val="caption"/>
    <w:basedOn w:val="a"/>
    <w:qFormat/>
    <w:rsid w:val="00A25A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25A33"/>
    <w:pPr>
      <w:suppressLineNumbers/>
    </w:pPr>
  </w:style>
  <w:style w:type="paragraph" w:styleId="HTML0">
    <w:name w:val="HTML Preformatted"/>
    <w:basedOn w:val="a"/>
    <w:qFormat/>
    <w:rsid w:val="00A25A33"/>
    <w:rPr>
      <w:rFonts w:ascii="Consolas" w:hAnsi="Consolas" w:cs="Consolas"/>
      <w:sz w:val="20"/>
      <w:szCs w:val="20"/>
      <w:lang w:val="en-US"/>
    </w:rPr>
  </w:style>
  <w:style w:type="paragraph" w:styleId="aff1">
    <w:name w:val="Normal (Web)"/>
    <w:basedOn w:val="a"/>
    <w:qFormat/>
    <w:rsid w:val="00A25A33"/>
    <w:pPr>
      <w:spacing w:before="280" w:after="280"/>
    </w:pPr>
    <w:rPr>
      <w:sz w:val="22"/>
      <w:szCs w:val="22"/>
    </w:rPr>
  </w:style>
  <w:style w:type="paragraph" w:customStyle="1" w:styleId="yrsh">
    <w:name w:val="yrsh"/>
    <w:basedOn w:val="a"/>
    <w:qFormat/>
    <w:rsid w:val="00A25A33"/>
    <w:pPr>
      <w:shd w:val="clear" w:color="auto" w:fill="92D050"/>
      <w:spacing w:before="280" w:after="280"/>
    </w:pPr>
    <w:rPr>
      <w:sz w:val="22"/>
      <w:szCs w:val="22"/>
    </w:rPr>
  </w:style>
  <w:style w:type="paragraph" w:customStyle="1" w:styleId="tabtitle">
    <w:name w:val="tabtitle"/>
    <w:basedOn w:val="a"/>
    <w:qFormat/>
    <w:rsid w:val="00A25A33"/>
    <w:pPr>
      <w:shd w:val="clear" w:color="auto" w:fill="28A0C8"/>
      <w:spacing w:before="280" w:after="280"/>
    </w:pPr>
    <w:rPr>
      <w:sz w:val="22"/>
      <w:szCs w:val="22"/>
    </w:rPr>
  </w:style>
  <w:style w:type="paragraph" w:customStyle="1" w:styleId="header-listtarget">
    <w:name w:val="header-listtarget"/>
    <w:basedOn w:val="a"/>
    <w:qFormat/>
    <w:rsid w:val="00A25A33"/>
    <w:pPr>
      <w:shd w:val="clear" w:color="auto" w:fill="E66E5A"/>
      <w:spacing w:before="280" w:after="280"/>
    </w:pPr>
    <w:rPr>
      <w:sz w:val="22"/>
      <w:szCs w:val="22"/>
    </w:rPr>
  </w:style>
  <w:style w:type="paragraph" w:customStyle="1" w:styleId="bdall">
    <w:name w:val="bdall"/>
    <w:basedOn w:val="a"/>
    <w:qFormat/>
    <w:rsid w:val="00A25A3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top">
    <w:name w:val="bdtop"/>
    <w:basedOn w:val="a"/>
    <w:qFormat/>
    <w:rsid w:val="00A25A33"/>
    <w:pPr>
      <w:pBdr>
        <w:top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left">
    <w:name w:val="bdleft"/>
    <w:basedOn w:val="a"/>
    <w:qFormat/>
    <w:rsid w:val="00A25A33"/>
    <w:pPr>
      <w:pBdr>
        <w:lef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right">
    <w:name w:val="bdright"/>
    <w:basedOn w:val="a"/>
    <w:qFormat/>
    <w:rsid w:val="00A25A33"/>
    <w:pPr>
      <w:pBdr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bottom">
    <w:name w:val="bdbottom"/>
    <w:basedOn w:val="a"/>
    <w:qFormat/>
    <w:rsid w:val="00A25A33"/>
    <w:pPr>
      <w:pBdr>
        <w:bottom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headercell">
    <w:name w:val="headercell"/>
    <w:basedOn w:val="a"/>
    <w:qFormat/>
    <w:rsid w:val="00A25A33"/>
    <w:pPr>
      <w:pBdr>
        <w:bottom w:val="single" w:sz="6" w:space="0" w:color="000000"/>
      </w:pBdr>
      <w:spacing w:before="280" w:after="280"/>
    </w:pPr>
    <w:rPr>
      <w:sz w:val="22"/>
      <w:szCs w:val="22"/>
    </w:rPr>
  </w:style>
  <w:style w:type="paragraph" w:styleId="aff2">
    <w:name w:val="Balloon Text"/>
    <w:basedOn w:val="a"/>
    <w:qFormat/>
    <w:rsid w:val="00A25A33"/>
    <w:rPr>
      <w:rFonts w:ascii="Tahoma" w:hAnsi="Tahoma" w:cs="Tahoma"/>
      <w:sz w:val="16"/>
      <w:szCs w:val="16"/>
      <w:lang w:val="en-US"/>
    </w:rPr>
  </w:style>
  <w:style w:type="paragraph" w:styleId="aff3">
    <w:name w:val="annotation text"/>
    <w:basedOn w:val="a"/>
    <w:qFormat/>
    <w:rsid w:val="00A25A33"/>
    <w:rPr>
      <w:sz w:val="20"/>
      <w:szCs w:val="20"/>
      <w:lang w:val="en-US"/>
    </w:rPr>
  </w:style>
  <w:style w:type="paragraph" w:styleId="aff4">
    <w:name w:val="annotation subject"/>
    <w:basedOn w:val="aff3"/>
    <w:next w:val="aff3"/>
    <w:qFormat/>
    <w:rsid w:val="00A25A33"/>
    <w:rPr>
      <w:b/>
      <w:bCs/>
    </w:rPr>
  </w:style>
  <w:style w:type="paragraph" w:customStyle="1" w:styleId="HeaderandFooter">
    <w:name w:val="Header and Footer"/>
    <w:basedOn w:val="a"/>
    <w:qFormat/>
    <w:rsid w:val="00A25A33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rsid w:val="00A25A33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12"/>
    <w:rsid w:val="00A25A33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A25A3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25A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постоянно действующей комиссии по поступлению и выбытию активов</vt:lpstr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постоянно действующей комиссии по поступлению и выбытию активов</dc:title>
  <dc:creator>Фуцай Ольга Викторовна</dc:creator>
  <dc:description>Подготовлено на базе материалов БСС «Система Главбух»</dc:description>
  <cp:lastModifiedBy>ACER</cp:lastModifiedBy>
  <cp:revision>2</cp:revision>
  <cp:lastPrinted>2024-03-28T02:19:00Z</cp:lastPrinted>
  <dcterms:created xsi:type="dcterms:W3CDTF">2024-03-28T02:21:00Z</dcterms:created>
  <dcterms:modified xsi:type="dcterms:W3CDTF">2024-03-28T02:21:00Z</dcterms:modified>
  <dc:language>en-US</dc:language>
</cp:coreProperties>
</file>